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Dear &lt;Insert Manager’s Name&gt;,</w: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I’m writing to request your approval to attend </w:t>
      </w:r>
      <w:hyperlink r:id="rId6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swampUP 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2025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 JFrog’s annual DevOps, DevSecOps, and MLOps user conference taking place September 8-10th in Napa, CA. The first day is the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JFrog Academy Training Day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 followed by two days packed with innovative and informative keynotes and sessions.</w:t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The goal is to learn the latest best practices from leading industry leaders on how they’ve adopted Machine Learning tactics, implemented scalable processes, and overcome their DevSecOps challenges.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This would be a great opportunity to leverage our investment in the JFrog platform.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Here are a few reasons my attendance would benefit our team: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Sharpen my skill sets and expand my knowledge to better defend against software supply chain attacks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Learn about upcoming compliance and regulations for our industry so we can implement better end-to-end security automation, and audits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Implement processes that help us produce well-secured software and avoid compromise on open-source code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swampUP registrants get access to: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Complimentary takeaway deck with valuable key learnings from the conference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Post-conference private, internal training available for our team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Private JFrog hosted security workshop for our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Attending swampUP can help us maximize our JFrog ROI.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Past attendees said their business and technical improvements outweighed the cost of going to swampUP.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Here are the estimated costs:</w:t>
      </w:r>
    </w:p>
    <w:p w:rsidR="00000000" w:rsidDel="00000000" w:rsidP="00000000" w:rsidRDefault="00000000" w:rsidRPr="00000000" w14:paraId="00000012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Training + swampUP Pass: $475.00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(*Early Bird pricing ends June 30th. Full price $950.00)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color w:val="1d1c1d"/>
          <w:sz w:val="23"/>
          <w:szCs w:val="23"/>
          <w:highlight w:val="white"/>
          <w:rtl w:val="0"/>
        </w:rPr>
        <w:t xml:space="preserve">D</w:t>
      </w:r>
      <w:r w:rsidDel="00000000" w:rsidR="00000000" w:rsidRPr="00000000">
        <w:rPr>
          <w:color w:val="1d1c1d"/>
          <w:sz w:val="23"/>
          <w:szCs w:val="23"/>
          <w:highlight w:val="white"/>
          <w:rtl w:val="0"/>
        </w:rPr>
        <w:t xml:space="preserve">iscounted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Lodging: </w:t>
      </w:r>
      <w:r w:rsidDel="00000000" w:rsidR="00000000" w:rsidRPr="00000000">
        <w:rPr>
          <w:rFonts w:ascii="Open Sans" w:cs="Open Sans" w:eastAsia="Open Sans" w:hAnsi="Open Sans"/>
          <w:color w:val="ff0000"/>
          <w:sz w:val="20"/>
          <w:szCs w:val="20"/>
          <w:rtl w:val="0"/>
        </w:rPr>
        <w:t xml:space="preserve">$$377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/night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Frog room block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The earlier I register, the lower the cost will be. I know we’ll quickly recoup the investment you’ll be making by approving this request.</w:t>
      </w:r>
    </w:p>
    <w:p w:rsidR="00000000" w:rsidDel="00000000" w:rsidP="00000000" w:rsidRDefault="00000000" w:rsidRPr="00000000" w14:paraId="00000016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Thank you for your time and consideration. </w:t>
      </w:r>
    </w:p>
    <w:p w:rsidR="00000000" w:rsidDel="00000000" w:rsidP="00000000" w:rsidRDefault="00000000" w:rsidRPr="00000000" w14:paraId="00000018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Best Regards,</w:t>
      </w:r>
    </w:p>
    <w:p w:rsidR="00000000" w:rsidDel="00000000" w:rsidP="00000000" w:rsidRDefault="00000000" w:rsidRPr="00000000" w14:paraId="0000001B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&lt;Your Name&gt;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wampup.jfrog.com/" TargetMode="External"/><Relationship Id="rId7" Type="http://schemas.openxmlformats.org/officeDocument/2006/relationships/hyperlink" Target="https://be.synxis.com/?adult=1&amp;arrive=2025-09-08&amp;chain=15889&amp;child=0&amp;currency=USD&amp;depart=2025-09-10&amp;group=8475355&amp;hotel=60232&amp;level=hotel&amp;locale=en-US&amp;productcurrency=USD&amp;rooms=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